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https://pm156lodz.bip.wikom.pl/strona/strona-glowna</w:t>
            </w:r>
          </w:p>
          <w:p>
            <w:pPr/>
            <w:r>
              <w:rPr/>
              <w:t xml:space="preserve">https://pm156lodz.bip.wikom.pl/strona/struktura-wlasnosciowa-majatek</w:t>
            </w:r>
          </w:p>
          <w:p>
            <w:pPr/>
            <w:r>
              <w:rPr/>
              <w:t xml:space="preserve">https://pm156lodz.bip.wikom.pl/strona/zajecia-dodatkowe</w:t>
            </w:r>
          </w:p>
          <w:p>
            <w:pPr/>
            <w:r>
              <w:rPr/>
              <w:t xml:space="preserve">https://pm156lodz.bip.wikom.pl/strona/oplaty</w:t>
            </w:r>
          </w:p>
          <w:p>
            <w:pPr/>
            <w:r>
              <w:rPr/>
              <w:t xml:space="preserve">https://pm156lodz.bip.wikom.pl/strona/kontrola-zarzadcza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2025-03-28T15:01:27+00:00</dcterms:created>
  <dcterms:modified xsi:type="dcterms:W3CDTF">2025-03-28T15:01:27+00:00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